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47" w:rsidRPr="00016747" w:rsidRDefault="00016747" w:rsidP="00016747">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fldChar w:fldCharType="begin"/>
      </w:r>
      <w:r w:rsidRPr="00016747">
        <w:rPr>
          <w:rFonts w:ascii="Arial" w:eastAsia="Times New Roman" w:hAnsi="Arial" w:cs="Arial"/>
          <w:color w:val="222222"/>
          <w:sz w:val="24"/>
          <w:szCs w:val="24"/>
          <w:lang w:eastAsia="ru-RU"/>
        </w:rPr>
        <w:instrText xml:space="preserve"> HYPERLINK "https://rulaws.ru/Semeynyy-kodeks/" </w:instrText>
      </w:r>
      <w:r w:rsidRPr="00016747">
        <w:rPr>
          <w:rFonts w:ascii="Arial" w:eastAsia="Times New Roman" w:hAnsi="Arial" w:cs="Arial"/>
          <w:color w:val="222222"/>
          <w:sz w:val="24"/>
          <w:szCs w:val="24"/>
          <w:lang w:eastAsia="ru-RU"/>
        </w:rPr>
        <w:fldChar w:fldCharType="separate"/>
      </w:r>
      <w:r w:rsidRPr="00016747">
        <w:rPr>
          <w:rFonts w:ascii="Arial" w:eastAsia="Times New Roman" w:hAnsi="Arial" w:cs="Arial"/>
          <w:color w:val="1B6DFD"/>
          <w:sz w:val="24"/>
          <w:szCs w:val="24"/>
          <w:u w:val="single"/>
          <w:bdr w:val="none" w:sz="0" w:space="0" w:color="auto" w:frame="1"/>
          <w:lang w:eastAsia="ru-RU"/>
        </w:rPr>
        <w:t>Семейный кодекс</w:t>
      </w:r>
      <w:r w:rsidRPr="00016747">
        <w:rPr>
          <w:rFonts w:ascii="Arial" w:eastAsia="Times New Roman" w:hAnsi="Arial" w:cs="Arial"/>
          <w:color w:val="222222"/>
          <w:sz w:val="24"/>
          <w:szCs w:val="24"/>
          <w:lang w:eastAsia="ru-RU"/>
        </w:rPr>
        <w:fldChar w:fldCharType="end"/>
      </w:r>
      <w:r w:rsidRPr="00016747">
        <w:rPr>
          <w:rFonts w:ascii="Arial" w:eastAsia="Times New Roman" w:hAnsi="Arial" w:cs="Arial"/>
          <w:color w:val="222222"/>
          <w:sz w:val="24"/>
          <w:szCs w:val="24"/>
          <w:bdr w:val="none" w:sz="0" w:space="0" w:color="auto" w:frame="1"/>
          <w:lang w:eastAsia="ru-RU"/>
        </w:rPr>
        <w:t>»</w:t>
      </w:r>
    </w:p>
    <w:p w:rsidR="00016747" w:rsidRPr="00016747" w:rsidRDefault="00016747" w:rsidP="00016747">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hyperlink r:id="rId5" w:history="1">
        <w:r w:rsidRPr="00016747">
          <w:rPr>
            <w:rFonts w:ascii="Arial" w:eastAsia="Times New Roman" w:hAnsi="Arial" w:cs="Arial"/>
            <w:color w:val="1B6DFD"/>
            <w:sz w:val="24"/>
            <w:szCs w:val="24"/>
            <w:u w:val="single"/>
            <w:bdr w:val="none" w:sz="0" w:space="0" w:color="auto" w:frame="1"/>
            <w:lang w:eastAsia="ru-RU"/>
          </w:rPr>
          <w:t>Раздел VI. ФОРМЫ ВОСПИТАНИЯ ДЕТЕЙ, ОСТАВШИХСЯ БЕЗ ПОПЕЧЕНИЯ РОДИТЕЛЕЙ</w:t>
        </w:r>
      </w:hyperlink>
      <w:r w:rsidRPr="00016747">
        <w:rPr>
          <w:rFonts w:ascii="Arial" w:eastAsia="Times New Roman" w:hAnsi="Arial" w:cs="Arial"/>
          <w:color w:val="222222"/>
          <w:sz w:val="24"/>
          <w:szCs w:val="24"/>
          <w:bdr w:val="none" w:sz="0" w:space="0" w:color="auto" w:frame="1"/>
          <w:lang w:eastAsia="ru-RU"/>
        </w:rPr>
        <w:t>»</w:t>
      </w:r>
    </w:p>
    <w:p w:rsidR="00016747" w:rsidRPr="00016747" w:rsidRDefault="00016747" w:rsidP="00016747">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hyperlink r:id="rId6" w:history="1">
        <w:r w:rsidRPr="00016747">
          <w:rPr>
            <w:rFonts w:ascii="Arial" w:eastAsia="Times New Roman" w:hAnsi="Arial" w:cs="Arial"/>
            <w:color w:val="1B6DFD"/>
            <w:sz w:val="24"/>
            <w:szCs w:val="24"/>
            <w:u w:val="single"/>
            <w:bdr w:val="none" w:sz="0" w:space="0" w:color="auto" w:frame="1"/>
            <w:lang w:eastAsia="ru-RU"/>
          </w:rPr>
          <w:t>Глава 19. УСЫНОВЛЕНИЕ (УДОЧЕРЕНИЕ) ДЕТЕЙ</w:t>
        </w:r>
      </w:hyperlink>
      <w:r w:rsidRPr="00016747">
        <w:rPr>
          <w:rFonts w:ascii="Arial" w:eastAsia="Times New Roman" w:hAnsi="Arial" w:cs="Arial"/>
          <w:color w:val="222222"/>
          <w:sz w:val="24"/>
          <w:szCs w:val="24"/>
          <w:bdr w:val="none" w:sz="0" w:space="0" w:color="auto" w:frame="1"/>
          <w:lang w:eastAsia="ru-RU"/>
        </w:rPr>
        <w:t>»</w:t>
      </w:r>
    </w:p>
    <w:p w:rsidR="00016747" w:rsidRPr="00016747" w:rsidRDefault="00016747" w:rsidP="00016747">
      <w:pPr>
        <w:numPr>
          <w:ilvl w:val="0"/>
          <w:numId w:val="1"/>
        </w:numPr>
        <w:shd w:val="clear" w:color="auto" w:fill="FFFFFF"/>
        <w:spacing w:after="0" w:line="240" w:lineRule="auto"/>
        <w:ind w:left="0"/>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Статья 125. Порядок усыновления ребенка</w:t>
      </w:r>
    </w:p>
    <w:p w:rsidR="00016747" w:rsidRPr="00016747" w:rsidRDefault="00016747" w:rsidP="00016747">
      <w:pPr>
        <w:spacing w:after="0" w:line="240" w:lineRule="auto"/>
        <w:rPr>
          <w:rFonts w:ascii="Times New Roman" w:eastAsia="Times New Roman" w:hAnsi="Times New Roman" w:cs="Times New Roman"/>
          <w:sz w:val="24"/>
          <w:szCs w:val="24"/>
          <w:lang w:eastAsia="ru-RU"/>
        </w:rPr>
      </w:pP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bookmarkStart w:id="0" w:name="_GoBack"/>
    <w:bookmarkEnd w:id="0"/>
    <w:p w:rsidR="00016747" w:rsidRPr="00016747" w:rsidRDefault="00016747" w:rsidP="00016747">
      <w:pPr>
        <w:shd w:val="clear" w:color="auto" w:fill="FFFFFF"/>
        <w:spacing w:after="0" w:line="390" w:lineRule="atLeast"/>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fldChar w:fldCharType="begin"/>
      </w:r>
      <w:r w:rsidRPr="00016747">
        <w:rPr>
          <w:rFonts w:ascii="Arial" w:eastAsia="Times New Roman" w:hAnsi="Arial" w:cs="Arial"/>
          <w:color w:val="222222"/>
          <w:sz w:val="24"/>
          <w:szCs w:val="24"/>
          <w:lang w:eastAsia="ru-RU"/>
        </w:rPr>
        <w:instrText xml:space="preserve"> HYPERLINK "https://rulaws.ru/Semeynyy-kodeks/Razdel-VI/Glava-19/Statya-124/" </w:instrText>
      </w:r>
      <w:r w:rsidRPr="00016747">
        <w:rPr>
          <w:rFonts w:ascii="Arial" w:eastAsia="Times New Roman" w:hAnsi="Arial" w:cs="Arial"/>
          <w:color w:val="222222"/>
          <w:sz w:val="24"/>
          <w:szCs w:val="24"/>
          <w:lang w:eastAsia="ru-RU"/>
        </w:rPr>
        <w:fldChar w:fldCharType="separate"/>
      </w:r>
      <w:r w:rsidRPr="00016747">
        <w:rPr>
          <w:rFonts w:ascii="Arial" w:eastAsia="Times New Roman" w:hAnsi="Arial" w:cs="Arial"/>
          <w:color w:val="1B6DFD"/>
          <w:sz w:val="24"/>
          <w:szCs w:val="24"/>
          <w:bdr w:val="none" w:sz="0" w:space="0" w:color="auto" w:frame="1"/>
          <w:lang w:eastAsia="ru-RU"/>
        </w:rPr>
        <w:t>&lt; </w:t>
      </w:r>
      <w:r w:rsidRPr="00016747">
        <w:rPr>
          <w:rFonts w:ascii="Arial" w:eastAsia="Times New Roman" w:hAnsi="Arial" w:cs="Arial"/>
          <w:color w:val="1B6DFD"/>
          <w:sz w:val="24"/>
          <w:szCs w:val="24"/>
          <w:u w:val="single"/>
          <w:bdr w:val="none" w:sz="0" w:space="0" w:color="auto" w:frame="1"/>
          <w:lang w:eastAsia="ru-RU"/>
        </w:rPr>
        <w:t>Статья 124. Дети, в отношении которых допускается усыновление (удочерение)</w:t>
      </w:r>
      <w:r w:rsidRPr="00016747">
        <w:rPr>
          <w:rFonts w:ascii="Arial" w:eastAsia="Times New Roman" w:hAnsi="Arial" w:cs="Arial"/>
          <w:color w:val="222222"/>
          <w:sz w:val="24"/>
          <w:szCs w:val="24"/>
          <w:lang w:eastAsia="ru-RU"/>
        </w:rPr>
        <w:fldChar w:fldCharType="end"/>
      </w:r>
    </w:p>
    <w:p w:rsidR="00016747" w:rsidRPr="00016747" w:rsidRDefault="00016747" w:rsidP="00016747">
      <w:pPr>
        <w:shd w:val="clear" w:color="auto" w:fill="FFFFFF"/>
        <w:spacing w:after="0" w:line="390" w:lineRule="atLeast"/>
        <w:textAlignment w:val="baseline"/>
        <w:rPr>
          <w:rFonts w:ascii="Arial" w:eastAsia="Times New Roman" w:hAnsi="Arial" w:cs="Arial"/>
          <w:color w:val="222222"/>
          <w:sz w:val="24"/>
          <w:szCs w:val="24"/>
          <w:lang w:eastAsia="ru-RU"/>
        </w:rPr>
      </w:pPr>
      <w:hyperlink r:id="rId7" w:history="1">
        <w:r w:rsidRPr="00016747">
          <w:rPr>
            <w:rFonts w:ascii="Arial" w:eastAsia="Times New Roman" w:hAnsi="Arial" w:cs="Arial"/>
            <w:color w:val="1B6DFD"/>
            <w:sz w:val="24"/>
            <w:szCs w:val="24"/>
            <w:u w:val="single"/>
            <w:bdr w:val="none" w:sz="0" w:space="0" w:color="auto" w:frame="1"/>
            <w:lang w:eastAsia="ru-RU"/>
          </w:rPr>
          <w:t xml:space="preserve">Статья 126. Учет детей, подлежащих усыновлению, и лиц, желающих усыновить </w:t>
        </w:r>
        <w:proofErr w:type="gramStart"/>
        <w:r w:rsidRPr="00016747">
          <w:rPr>
            <w:rFonts w:ascii="Arial" w:eastAsia="Times New Roman" w:hAnsi="Arial" w:cs="Arial"/>
            <w:color w:val="1B6DFD"/>
            <w:sz w:val="24"/>
            <w:szCs w:val="24"/>
            <w:u w:val="single"/>
            <w:bdr w:val="none" w:sz="0" w:space="0" w:color="auto" w:frame="1"/>
            <w:lang w:eastAsia="ru-RU"/>
          </w:rPr>
          <w:t>детей </w:t>
        </w:r>
        <w:r w:rsidRPr="00016747">
          <w:rPr>
            <w:rFonts w:ascii="Arial" w:eastAsia="Times New Roman" w:hAnsi="Arial" w:cs="Arial"/>
            <w:color w:val="1B6DFD"/>
            <w:sz w:val="24"/>
            <w:szCs w:val="24"/>
            <w:bdr w:val="none" w:sz="0" w:space="0" w:color="auto" w:frame="1"/>
            <w:lang w:eastAsia="ru-RU"/>
          </w:rPr>
          <w:t>&gt;</w:t>
        </w:r>
        <w:proofErr w:type="gramEnd"/>
      </w:hyperlink>
    </w:p>
    <w:p w:rsidR="00016747" w:rsidRPr="00016747" w:rsidRDefault="00016747" w:rsidP="00016747">
      <w:pPr>
        <w:shd w:val="clear" w:color="auto" w:fill="FFFFFF"/>
        <w:spacing w:after="240" w:line="240" w:lineRule="auto"/>
        <w:textAlignment w:val="baseline"/>
        <w:rPr>
          <w:rFonts w:ascii="Arial" w:eastAsia="Times New Roman" w:hAnsi="Arial" w:cs="Arial"/>
          <w:color w:val="222222"/>
          <w:sz w:val="24"/>
          <w:szCs w:val="24"/>
          <w:lang w:eastAsia="ru-RU"/>
        </w:rPr>
      </w:pPr>
    </w:p>
    <w:p w:rsidR="00016747" w:rsidRPr="00016747" w:rsidRDefault="00016747" w:rsidP="00016747">
      <w:pPr>
        <w:shd w:val="clear" w:color="auto" w:fill="253975"/>
        <w:spacing w:after="0" w:line="360" w:lineRule="atLeast"/>
        <w:jc w:val="center"/>
        <w:textAlignment w:val="baseline"/>
        <w:outlineLvl w:val="1"/>
        <w:rPr>
          <w:rFonts w:ascii="Arial" w:eastAsia="Times New Roman" w:hAnsi="Arial" w:cs="Arial"/>
          <w:b/>
          <w:bCs/>
          <w:caps/>
          <w:color w:val="FFFFFF"/>
          <w:sz w:val="24"/>
          <w:szCs w:val="24"/>
          <w:lang w:eastAsia="ru-RU"/>
        </w:rPr>
      </w:pPr>
      <w:r w:rsidRPr="00016747">
        <w:rPr>
          <w:rFonts w:ascii="Arial" w:eastAsia="Times New Roman" w:hAnsi="Arial" w:cs="Arial"/>
          <w:b/>
          <w:bCs/>
          <w:caps/>
          <w:color w:val="FFFFFF"/>
          <w:sz w:val="24"/>
          <w:szCs w:val="24"/>
          <w:lang w:eastAsia="ru-RU"/>
        </w:rPr>
        <w:t>КОММЕНТАРИИ К СТ. 125 СК РФ</w:t>
      </w:r>
    </w:p>
    <w:p w:rsidR="00016747" w:rsidRPr="00016747" w:rsidRDefault="00016747" w:rsidP="00016747">
      <w:pPr>
        <w:shd w:val="clear" w:color="auto" w:fill="EDEDED"/>
        <w:spacing w:after="0" w:line="240" w:lineRule="auto"/>
        <w:textAlignment w:val="baseline"/>
        <w:rPr>
          <w:rFonts w:ascii="Arial" w:eastAsia="Times New Roman" w:hAnsi="Arial" w:cs="Arial"/>
          <w:color w:val="494949"/>
          <w:sz w:val="21"/>
          <w:szCs w:val="21"/>
          <w:lang w:eastAsia="ru-RU"/>
        </w:rPr>
      </w:pPr>
      <w:r w:rsidRPr="00016747">
        <w:rPr>
          <w:rFonts w:ascii="Arial" w:eastAsia="Times New Roman" w:hAnsi="Arial" w:cs="Arial"/>
          <w:color w:val="494949"/>
          <w:sz w:val="21"/>
          <w:szCs w:val="21"/>
          <w:bdr w:val="none" w:sz="0" w:space="0" w:color="auto" w:frame="1"/>
          <w:lang w:eastAsia="ru-RU"/>
        </w:rPr>
        <w:t>Текст комментария:</w:t>
      </w:r>
      <w:r w:rsidRPr="00016747">
        <w:rPr>
          <w:rFonts w:ascii="Arial" w:eastAsia="Times New Roman" w:hAnsi="Arial" w:cs="Arial"/>
          <w:color w:val="494949"/>
          <w:sz w:val="21"/>
          <w:szCs w:val="21"/>
          <w:lang w:eastAsia="ru-RU"/>
        </w:rPr>
        <w:t> "ПОСТАТЕЙНЫЙ КОММЕНТАРИЙ К СЕМЕЙНОМУ КОДЕКСУ РОССИЙСКОЙ ФЕДЕРАЦИИ"</w:t>
      </w:r>
    </w:p>
    <w:p w:rsidR="00016747" w:rsidRPr="00016747" w:rsidRDefault="00016747" w:rsidP="00016747">
      <w:pPr>
        <w:shd w:val="clear" w:color="auto" w:fill="EDEDED"/>
        <w:spacing w:after="0" w:line="240" w:lineRule="auto"/>
        <w:textAlignment w:val="baseline"/>
        <w:rPr>
          <w:rFonts w:ascii="Arial" w:eastAsia="Times New Roman" w:hAnsi="Arial" w:cs="Arial"/>
          <w:color w:val="494949"/>
          <w:sz w:val="21"/>
          <w:szCs w:val="21"/>
          <w:lang w:eastAsia="ru-RU"/>
        </w:rPr>
      </w:pPr>
      <w:r w:rsidRPr="00016747">
        <w:rPr>
          <w:rFonts w:ascii="Arial" w:eastAsia="Times New Roman" w:hAnsi="Arial" w:cs="Arial"/>
          <w:color w:val="494949"/>
          <w:sz w:val="21"/>
          <w:szCs w:val="21"/>
          <w:bdr w:val="none" w:sz="0" w:space="0" w:color="auto" w:frame="1"/>
          <w:lang w:eastAsia="ru-RU"/>
        </w:rPr>
        <w:t>Авторы:</w:t>
      </w:r>
      <w:r w:rsidRPr="00016747">
        <w:rPr>
          <w:rFonts w:ascii="Arial" w:eastAsia="Times New Roman" w:hAnsi="Arial" w:cs="Arial"/>
          <w:color w:val="494949"/>
          <w:sz w:val="21"/>
          <w:szCs w:val="21"/>
          <w:lang w:eastAsia="ru-RU"/>
        </w:rPr>
        <w:t> С.П. Гришаев</w:t>
      </w:r>
    </w:p>
    <w:p w:rsidR="00016747" w:rsidRPr="00016747" w:rsidRDefault="00016747" w:rsidP="00016747">
      <w:pPr>
        <w:shd w:val="clear" w:color="auto" w:fill="EDEDED"/>
        <w:spacing w:line="240" w:lineRule="auto"/>
        <w:textAlignment w:val="baseline"/>
        <w:rPr>
          <w:rFonts w:ascii="Arial" w:eastAsia="Times New Roman" w:hAnsi="Arial" w:cs="Arial"/>
          <w:color w:val="494949"/>
          <w:sz w:val="21"/>
          <w:szCs w:val="21"/>
          <w:lang w:eastAsia="ru-RU"/>
        </w:rPr>
      </w:pPr>
      <w:r w:rsidRPr="00016747">
        <w:rPr>
          <w:rFonts w:ascii="Arial" w:eastAsia="Times New Roman" w:hAnsi="Arial" w:cs="Arial"/>
          <w:color w:val="494949"/>
          <w:sz w:val="21"/>
          <w:szCs w:val="21"/>
          <w:bdr w:val="none" w:sz="0" w:space="0" w:color="auto" w:frame="1"/>
          <w:lang w:eastAsia="ru-RU"/>
        </w:rPr>
        <w:t>Издание:</w:t>
      </w:r>
      <w:r w:rsidRPr="00016747">
        <w:rPr>
          <w:rFonts w:ascii="Arial" w:eastAsia="Times New Roman" w:hAnsi="Arial" w:cs="Arial"/>
          <w:color w:val="494949"/>
          <w:sz w:val="21"/>
          <w:szCs w:val="21"/>
          <w:lang w:eastAsia="ru-RU"/>
        </w:rPr>
        <w:t> 2017 год</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 xml:space="preserve">1. Для усыновления в настоящее время в отличие от ранее действовавшего законодательства предусмотрена судебная процедура. Рассмотрение дел об установлении усыновления ребенка производится судом в закрытом заседании в порядке особого производства по правилам, предусмотренным гражданским процессуальным законодательством. Согласно ст. 269 ГПК РФ заявление об усыновлении или удочерении подается гражданами Российской Федерации, желающими усыновить ребенка, в районный суд по месту жительства или месту нахождения усыновляемого ребенка. Граждане Российской Федерации, постоянно проживающие за пределами территории Российской Федерации, иностранные </w:t>
      </w:r>
      <w:r w:rsidRPr="00016747">
        <w:rPr>
          <w:rFonts w:ascii="Arial" w:eastAsia="Times New Roman" w:hAnsi="Arial" w:cs="Arial"/>
          <w:color w:val="222222"/>
          <w:sz w:val="24"/>
          <w:szCs w:val="24"/>
          <w:lang w:eastAsia="ru-RU"/>
        </w:rPr>
        <w:lastRenderedPageBreak/>
        <w:t>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В делах особого производства, как правило, речь идет не о защите права, а о защите охраняемого законом интереса. Основным признаком, характеризующим особое производство, является отсутствие "спора о праве". Таким интересом в данном случае является желание усыновить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Закон предусматривает обязательное личное участие лиц, желающих усыновить ребенка, в судебном процессе по усыновлению. Вместе с тем они могут иметь своего представителя в таком процессе, а также пользоваться услугами переводчика.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Дела об установлении усыновления детей рассматриваются с участием органов опеки и попечительства, а также прокурора. При этом права и обязанности как усыновителя, так и усыновленного возникают со дня вступления в законную силу решения суда об установлении усыновления ребенка. 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 апреля 2006 г. N 8 "О применении судами законодательства при рассмотрении дел об усыновлении (удочерении) детей". В п. 1 указанного Постановления отмечено, что дела об усыновлении (удочерении) ребенка гражданами Российской Федерации (кроме постоянно проживающих за пределами территории Российской Федерации) подсудны районным судам по месту жительства или месту нахождения усыновляемого ребенка (часть 1 статьи 269 ГПК РФ).</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Если лицами, желающими усыновить ребенка - гражданина Российской Федерации, являются граждане Российской Федерации, постоянно проживающие за пределами территории Российской Федерации, то дела об усыновлении ими ребенка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или месту нахождения усыновляемого ребенка (часть 2 статьи 269 ГПК РФ). В указанные суды также подают заявления иностранные граждане или лица без гражданства, в том числе и в случаях, когда они постоянно проживают на территории Российской Федерации, поскольку частью 2 статьи 269 ГПК РФ для названных лиц не предусмотрена возможность изменения родовой подсудности дел об усыновлении в зависимости от их места жительства.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Если данные лица состоят в браке с гражданами Российской Федерации, с которыми постоянно проживают на территории Российской Федерации, и желают усыновить (удочерить) пасынка (падчерицу), являющегося гражданином Российской Федерации, либо желают совместно с мужем (женой) усыновить иного ребенка - гражданина Российской Федерации, то, учитывая, что ГПК РФ не устанавливает специальной подсудности таких дел, она определяется исходя из общих правил. Если одним из усыновителей является иностранный гражданин либо лицо без гражданства, эти дела также подсудны соответственно верховному суду республики, краевому, областному суду, суду города федерального значения, суду автономной области и суду автономного округа по месту жительства ребенка (часть 2 статьи 269 ГПК)".</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lastRenderedPageBreak/>
        <w:t>2. Помимо участия в судебном процессе об установлении усыновления со стороны органа опеки и попечительства согласно п. 2 комментируемой статьи необходимо наличие письменного заключения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Видимо, это заключение можно приравнять к экспертному, поскольку речь идет о вопросе, требующем применения специальных знаний в области педагогики и психологии.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Так, в п. 5 указанного Постановления Пленума Верховного Суда РФ указано, что "в порядке подготовки дела об усыновлении к судебному разбирательству судье в каждом случае надлежит истребовать от органа опеки и попечительства по месту жительства (нахождения) ребенка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(часть 1 статьи 272 ГПК РФ, пункт 2 статьи 125 СК РФ). При этом следует учитывать, что, исходя из положений пункта 2 статьи 125 СК РФ и части 1 статьи 272 ГПК РФ, такое заключение также требуется и в случае усыновления ребенка отчимом или мачехой. Таким образом, судья при подготовке дела к судебному разбирательству обязывает органы опеки и попечительства по месту жительства (нахождения) усыновляемого ребенка представить в суд заключение об обоснованности и соответствии усыновления интересам усыновляемого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К заключению органа опеки и попечительства должны быть приложены документы, перечисленные в части 2 статьи 272 ГПК РФ. Речь, в частности, идет о следующих документах:</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2) свидетельство о рождении усыновляемого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3) медицинское заключение о состоянии здоровья, о физическом и об умственном развитии усыновляемого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w:t>
      </w:r>
      <w:r w:rsidRPr="00016747">
        <w:rPr>
          <w:rFonts w:ascii="Arial" w:eastAsia="Times New Roman" w:hAnsi="Arial" w:cs="Arial"/>
          <w:color w:val="222222"/>
          <w:sz w:val="24"/>
          <w:szCs w:val="24"/>
          <w:lang w:eastAsia="ru-RU"/>
        </w:rPr>
        <w:lastRenderedPageBreak/>
        <w:t>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Суд при необходимости может затребовать и иные документы.</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Конкретный порядок усыновления установлен Постановлением Правительства РФ от 29.03.2000 N 275 (ред. от 02.06.2016)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Указанные Правила определяют порядок:</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осуществления контроля за условиями жизни и воспитания детей в семьях усыновителей на территории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Согласно п. 6 Правил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1) краткая автобиография;</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4)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lastRenderedPageBreak/>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6) копия свидетельства о браке (если состоят в браке);</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7) копия свидетельства или иного документа о прохождении подготовки лица, желающего усыновить ребенка,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свидетельства утверждается Министерством образования и науки Российской Федерации;</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 xml:space="preserve">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w:t>
      </w:r>
      <w:proofErr w:type="gramStart"/>
      <w:r w:rsidRPr="00016747">
        <w:rPr>
          <w:rFonts w:ascii="Arial" w:eastAsia="Times New Roman" w:hAnsi="Arial" w:cs="Arial"/>
          <w:color w:val="222222"/>
          <w:sz w:val="24"/>
          <w:szCs w:val="24"/>
          <w:lang w:eastAsia="ru-RU"/>
        </w:rPr>
        <w:t>источником доходов</w:t>
      </w:r>
      <w:proofErr w:type="gramEnd"/>
      <w:r w:rsidRPr="00016747">
        <w:rPr>
          <w:rFonts w:ascii="Arial" w:eastAsia="Times New Roman" w:hAnsi="Arial" w:cs="Arial"/>
          <w:color w:val="222222"/>
          <w:sz w:val="24"/>
          <w:szCs w:val="24"/>
          <w:lang w:eastAsia="ru-RU"/>
        </w:rPr>
        <w:t xml:space="preserve"> которых являются страховое обеспечение по обязательному пенсионному страхованию или иные пенсионные выплаты).</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В Обзоре практики рассмотрения в 2012 году областными и равными им судами дел об усыновлении детей иностранными гражданами или лицами без гражданства, а также гражданами РФ, постоянно проживающими за пределами территории РФ, было отмечено, что, "применяя иностранное законодательство при рассмотрении дел о международном усыновлении, суд, исследуя в судебном заседании законодательство государства, гражданами которого являются усыновители, устанавливает, таким образом, наличие или отсутствие препятствий к тому, чтобы заявители могли стать усыновителями (например, в связи с разницей в возрасте усыновителя и усыновляемого, в случае, когда заявление подано одиноким лицом). Следует отметить, что копии текста закона или иного правового акта иностранного государства прилагаются усыновителями к заявлению об усыновлении. Правило об использовании при международном усыновлении законодательства иностранного государства имеет целью обеспечение стабильности усыновления в соответствующем государстве. В некоторых судах субъектов РФ имеются наряды, в которых содержатся выдержки из семейного законодательства разных государств по вопросам усыновления детей. В отдельных случаях суды запрашивают в соответствующем государственном органе иностранного государства официальные разъяснения по применению норм иностранного права".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3. Усыновление относится к числу тех юридических фактов, которые подлежат обязательной регистрации в органах ЗАГС (п. 1 ст. 47 ГК). Поэтому в п. 3 комментируемой статьи содержится правило, согласно которому 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 Причем конкретные права и обязанности усыновителя и усыновленного ребенка (см. комментарий к ст. 137) возникают со дня вступления в законную силу решения суда об усыновлении ребенка.</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 xml:space="preserve">Регистрация в таких случаях не является правообразующим фактом, однако она имеет важное значение для охраны прав и интересов усыновленного ребенка. Регистрация подтверждает сам факт усыновления и способствует сохранению </w:t>
      </w:r>
      <w:r w:rsidRPr="00016747">
        <w:rPr>
          <w:rFonts w:ascii="Arial" w:eastAsia="Times New Roman" w:hAnsi="Arial" w:cs="Arial"/>
          <w:color w:val="222222"/>
          <w:sz w:val="24"/>
          <w:szCs w:val="24"/>
          <w:lang w:eastAsia="ru-RU"/>
        </w:rPr>
        <w:lastRenderedPageBreak/>
        <w:t>тайны усыновления. При отсутствии регистрации нередко оказывается затруднительным доказать факт усыновления, а значит, защитить возникшие права усыновленного.</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Для регистрации усыновления необходимо подать соответствующее заявление. 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p>
    <w:p w:rsidR="00016747" w:rsidRPr="00016747" w:rsidRDefault="00016747" w:rsidP="00016747">
      <w:pPr>
        <w:shd w:val="clear" w:color="auto" w:fill="FFFFFF"/>
        <w:spacing w:after="199" w:line="240" w:lineRule="auto"/>
        <w:textAlignment w:val="baseline"/>
        <w:rPr>
          <w:rFonts w:ascii="Arial" w:eastAsia="Times New Roman" w:hAnsi="Arial" w:cs="Arial"/>
          <w:color w:val="222222"/>
          <w:sz w:val="24"/>
          <w:szCs w:val="24"/>
          <w:lang w:eastAsia="ru-RU"/>
        </w:rPr>
      </w:pPr>
      <w:r w:rsidRPr="00016747">
        <w:rPr>
          <w:rFonts w:ascii="Arial" w:eastAsia="Times New Roman" w:hAnsi="Arial" w:cs="Arial"/>
          <w:color w:val="222222"/>
          <w:sz w:val="24"/>
          <w:szCs w:val="24"/>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AE7ED4" w:rsidRDefault="00AE7ED4"/>
    <w:sectPr w:rsidR="00AE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D261B"/>
    <w:multiLevelType w:val="multilevel"/>
    <w:tmpl w:val="140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7"/>
    <w:rsid w:val="00016747"/>
    <w:rsid w:val="00AE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97CB-7B6C-4DD4-8402-93599F5D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16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74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747"/>
    <w:rPr>
      <w:color w:val="0000FF"/>
      <w:u w:val="single"/>
    </w:rPr>
  </w:style>
  <w:style w:type="character" w:customStyle="1" w:styleId="breadcrumb-arrow">
    <w:name w:val="breadcrumb-arrow"/>
    <w:basedOn w:val="a0"/>
    <w:rsid w:val="00016747"/>
  </w:style>
  <w:style w:type="paragraph" w:styleId="a4">
    <w:name w:val="Normal (Web)"/>
    <w:basedOn w:val="a"/>
    <w:uiPriority w:val="99"/>
    <w:semiHidden/>
    <w:unhideWhenUsed/>
    <w:rsid w:val="00016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1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er">
    <w:name w:val="helper"/>
    <w:basedOn w:val="a0"/>
    <w:rsid w:val="00016747"/>
  </w:style>
  <w:style w:type="character" w:customStyle="1" w:styleId="comment-sourcelabel">
    <w:name w:val="comment-source__label"/>
    <w:basedOn w:val="a0"/>
    <w:rsid w:val="0001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47453">
      <w:bodyDiv w:val="1"/>
      <w:marLeft w:val="0"/>
      <w:marRight w:val="0"/>
      <w:marTop w:val="0"/>
      <w:marBottom w:val="0"/>
      <w:divBdr>
        <w:top w:val="none" w:sz="0" w:space="0" w:color="auto"/>
        <w:left w:val="none" w:sz="0" w:space="0" w:color="auto"/>
        <w:bottom w:val="none" w:sz="0" w:space="0" w:color="auto"/>
        <w:right w:val="none" w:sz="0" w:space="0" w:color="auto"/>
      </w:divBdr>
      <w:divsChild>
        <w:div w:id="62141371">
          <w:marLeft w:val="0"/>
          <w:marRight w:val="0"/>
          <w:marTop w:val="0"/>
          <w:marBottom w:val="0"/>
          <w:divBdr>
            <w:top w:val="none" w:sz="0" w:space="0" w:color="auto"/>
            <w:left w:val="none" w:sz="0" w:space="0" w:color="auto"/>
            <w:bottom w:val="none" w:sz="0" w:space="0" w:color="auto"/>
            <w:right w:val="none" w:sz="0" w:space="0" w:color="auto"/>
          </w:divBdr>
          <w:divsChild>
            <w:div w:id="1935363484">
              <w:marLeft w:val="0"/>
              <w:marRight w:val="0"/>
              <w:marTop w:val="0"/>
              <w:marBottom w:val="0"/>
              <w:divBdr>
                <w:top w:val="none" w:sz="0" w:space="0" w:color="auto"/>
                <w:left w:val="none" w:sz="0" w:space="0" w:color="auto"/>
                <w:bottom w:val="none" w:sz="0" w:space="0" w:color="auto"/>
                <w:right w:val="none" w:sz="0" w:space="0" w:color="auto"/>
              </w:divBdr>
              <w:divsChild>
                <w:div w:id="1070421220">
                  <w:marLeft w:val="0"/>
                  <w:marRight w:val="0"/>
                  <w:marTop w:val="0"/>
                  <w:marBottom w:val="0"/>
                  <w:divBdr>
                    <w:top w:val="none" w:sz="0" w:space="0" w:color="auto"/>
                    <w:left w:val="none" w:sz="0" w:space="0" w:color="auto"/>
                    <w:bottom w:val="none" w:sz="0" w:space="0" w:color="auto"/>
                    <w:right w:val="none" w:sz="0" w:space="0" w:color="auto"/>
                  </w:divBdr>
                  <w:divsChild>
                    <w:div w:id="1021202182">
                      <w:marLeft w:val="0"/>
                      <w:marRight w:val="0"/>
                      <w:marTop w:val="0"/>
                      <w:marBottom w:val="0"/>
                      <w:divBdr>
                        <w:top w:val="none" w:sz="0" w:space="0" w:color="auto"/>
                        <w:left w:val="none" w:sz="0" w:space="0" w:color="auto"/>
                        <w:bottom w:val="none" w:sz="0" w:space="0" w:color="auto"/>
                        <w:right w:val="none" w:sz="0" w:space="0" w:color="auto"/>
                      </w:divBdr>
                      <w:divsChild>
                        <w:div w:id="1240094811">
                          <w:marLeft w:val="0"/>
                          <w:marRight w:val="0"/>
                          <w:marTop w:val="0"/>
                          <w:marBottom w:val="0"/>
                          <w:divBdr>
                            <w:top w:val="none" w:sz="0" w:space="0" w:color="auto"/>
                            <w:left w:val="none" w:sz="0" w:space="0" w:color="auto"/>
                            <w:bottom w:val="none" w:sz="0" w:space="0" w:color="auto"/>
                            <w:right w:val="none" w:sz="0" w:space="0" w:color="auto"/>
                          </w:divBdr>
                          <w:divsChild>
                            <w:div w:id="496654464">
                              <w:marLeft w:val="0"/>
                              <w:marRight w:val="0"/>
                              <w:marTop w:val="0"/>
                              <w:marBottom w:val="0"/>
                              <w:divBdr>
                                <w:top w:val="none" w:sz="0" w:space="0" w:color="auto"/>
                                <w:left w:val="none" w:sz="0" w:space="0" w:color="auto"/>
                                <w:bottom w:val="none" w:sz="0" w:space="0" w:color="auto"/>
                                <w:right w:val="none" w:sz="0" w:space="0" w:color="auto"/>
                              </w:divBdr>
                              <w:divsChild>
                                <w:div w:id="1323696285">
                                  <w:marLeft w:val="0"/>
                                  <w:marRight w:val="0"/>
                                  <w:marTop w:val="0"/>
                                  <w:marBottom w:val="0"/>
                                  <w:divBdr>
                                    <w:top w:val="none" w:sz="0" w:space="0" w:color="auto"/>
                                    <w:left w:val="none" w:sz="0" w:space="0" w:color="auto"/>
                                    <w:bottom w:val="none" w:sz="0" w:space="0" w:color="auto"/>
                                    <w:right w:val="none" w:sz="0" w:space="0" w:color="auto"/>
                                  </w:divBdr>
                                  <w:divsChild>
                                    <w:div w:id="54084655">
                                      <w:marLeft w:val="0"/>
                                      <w:marRight w:val="0"/>
                                      <w:marTop w:val="0"/>
                                      <w:marBottom w:val="0"/>
                                      <w:divBdr>
                                        <w:top w:val="none" w:sz="0" w:space="0" w:color="auto"/>
                                        <w:left w:val="none" w:sz="0" w:space="0" w:color="auto"/>
                                        <w:bottom w:val="none" w:sz="0" w:space="0" w:color="auto"/>
                                        <w:right w:val="none" w:sz="0" w:space="0" w:color="auto"/>
                                      </w:divBdr>
                                      <w:divsChild>
                                        <w:div w:id="4502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48596">
                  <w:marLeft w:val="0"/>
                  <w:marRight w:val="0"/>
                  <w:marTop w:val="540"/>
                  <w:marBottom w:val="0"/>
                  <w:divBdr>
                    <w:top w:val="none" w:sz="0" w:space="0" w:color="auto"/>
                    <w:left w:val="none" w:sz="0" w:space="0" w:color="auto"/>
                    <w:bottom w:val="none" w:sz="0" w:space="0" w:color="auto"/>
                    <w:right w:val="none" w:sz="0" w:space="0" w:color="auto"/>
                  </w:divBdr>
                  <w:divsChild>
                    <w:div w:id="1141994161">
                      <w:marLeft w:val="0"/>
                      <w:marRight w:val="0"/>
                      <w:marTop w:val="0"/>
                      <w:marBottom w:val="0"/>
                      <w:divBdr>
                        <w:top w:val="single" w:sz="6" w:space="0" w:color="3B8DBD"/>
                        <w:left w:val="single" w:sz="6" w:space="11" w:color="3B8DBD"/>
                        <w:bottom w:val="single" w:sz="6" w:space="0" w:color="3B8DBD"/>
                        <w:right w:val="single" w:sz="6" w:space="8" w:color="3B8DBD"/>
                      </w:divBdr>
                    </w:div>
                    <w:div w:id="568927731">
                      <w:marLeft w:val="0"/>
                      <w:marRight w:val="0"/>
                      <w:marTop w:val="0"/>
                      <w:marBottom w:val="0"/>
                      <w:divBdr>
                        <w:top w:val="single" w:sz="6" w:space="0" w:color="3B8DBD"/>
                        <w:left w:val="single" w:sz="6" w:space="8" w:color="3B8DBD"/>
                        <w:bottom w:val="single" w:sz="6" w:space="0" w:color="3B8DBD"/>
                        <w:right w:val="single" w:sz="6" w:space="11" w:color="3B8DBD"/>
                      </w:divBdr>
                    </w:div>
                  </w:divsChild>
                </w:div>
                <w:div w:id="1651709875">
                  <w:marLeft w:val="75"/>
                  <w:marRight w:val="75"/>
                  <w:marTop w:val="0"/>
                  <w:marBottom w:val="0"/>
                  <w:divBdr>
                    <w:top w:val="none" w:sz="0" w:space="0" w:color="auto"/>
                    <w:left w:val="none" w:sz="0" w:space="0" w:color="auto"/>
                    <w:bottom w:val="none" w:sz="0" w:space="0" w:color="auto"/>
                    <w:right w:val="none" w:sz="0" w:space="0" w:color="auto"/>
                  </w:divBdr>
                </w:div>
                <w:div w:id="1064717697">
                  <w:marLeft w:val="75"/>
                  <w:marRight w:val="75"/>
                  <w:marTop w:val="240"/>
                  <w:marBottom w:val="240"/>
                  <w:divBdr>
                    <w:top w:val="none" w:sz="0" w:space="0" w:color="auto"/>
                    <w:left w:val="none" w:sz="0" w:space="0" w:color="auto"/>
                    <w:bottom w:val="none" w:sz="0" w:space="0" w:color="auto"/>
                    <w:right w:val="none" w:sz="0" w:space="0" w:color="auto"/>
                  </w:divBdr>
                  <w:divsChild>
                    <w:div w:id="1099107436">
                      <w:marLeft w:val="0"/>
                      <w:marRight w:val="0"/>
                      <w:marTop w:val="0"/>
                      <w:marBottom w:val="0"/>
                      <w:divBdr>
                        <w:top w:val="none" w:sz="0" w:space="0" w:color="auto"/>
                        <w:left w:val="none" w:sz="0" w:space="0" w:color="auto"/>
                        <w:bottom w:val="none" w:sz="0" w:space="0" w:color="auto"/>
                        <w:right w:val="none" w:sz="0" w:space="0" w:color="auto"/>
                      </w:divBdr>
                    </w:div>
                    <w:div w:id="614026385">
                      <w:marLeft w:val="0"/>
                      <w:marRight w:val="0"/>
                      <w:marTop w:val="0"/>
                      <w:marBottom w:val="0"/>
                      <w:divBdr>
                        <w:top w:val="none" w:sz="0" w:space="0" w:color="auto"/>
                        <w:left w:val="none" w:sz="0" w:space="0" w:color="auto"/>
                        <w:bottom w:val="none" w:sz="0" w:space="0" w:color="auto"/>
                        <w:right w:val="none" w:sz="0" w:space="0" w:color="auto"/>
                      </w:divBdr>
                    </w:div>
                    <w:div w:id="20439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Semeynyy-kodeks/Razdel-VI/Glava-19/Statya-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Semeynyy-kodeks/Razdel-VI/Glava-19/" TargetMode="External"/><Relationship Id="rId5" Type="http://schemas.openxmlformats.org/officeDocument/2006/relationships/hyperlink" Target="https://rulaws.ru/Semeynyy-kodeks/Razdel-V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ЯН</dc:creator>
  <cp:keywords/>
  <dc:description/>
  <cp:lastModifiedBy>Зайцева ЯН</cp:lastModifiedBy>
  <cp:revision>2</cp:revision>
  <dcterms:created xsi:type="dcterms:W3CDTF">2023-10-25T00:21:00Z</dcterms:created>
  <dcterms:modified xsi:type="dcterms:W3CDTF">2023-10-25T00:22:00Z</dcterms:modified>
</cp:coreProperties>
</file>